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bCs/>
          <w:color w:val="000000"/>
          <w:kern w:val="0"/>
          <w:sz w:val="44"/>
          <w:szCs w:val="44"/>
        </w:rPr>
        <w:t>安徽省农业信贷融资担保有限公司</w:t>
      </w:r>
    </w:p>
    <w:p>
      <w:pPr>
        <w:widowControl/>
        <w:spacing w:line="560" w:lineRule="exact"/>
        <w:jc w:val="center"/>
        <w:rPr>
          <w:rFonts w:hint="eastAsia" w:ascii="Times New Roman" w:hAnsi="Times New Roman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/>
          <w:bCs/>
          <w:color w:val="000000"/>
          <w:kern w:val="0"/>
          <w:sz w:val="44"/>
          <w:szCs w:val="44"/>
        </w:rPr>
        <w:t>招聘</w:t>
      </w:r>
      <w:r>
        <w:rPr>
          <w:rFonts w:hint="eastAsia" w:cs="宋体"/>
          <w:b/>
          <w:bCs/>
          <w:color w:val="000000"/>
          <w:kern w:val="0"/>
          <w:sz w:val="44"/>
          <w:szCs w:val="44"/>
          <w:lang w:eastAsia="zh-CN"/>
        </w:rPr>
        <w:t>岗位明细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宋体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本次计划招聘工作人员20人。其中，公司本部招聘6人；业务管理中心招聘14人。具体岗位条件如下：</w:t>
      </w:r>
    </w:p>
    <w:tbl>
      <w:tblPr>
        <w:tblStyle w:val="5"/>
        <w:tblW w:w="8250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5"/>
        <w:gridCol w:w="720"/>
        <w:gridCol w:w="475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0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公司本部/管理中心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75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岗位招聘条件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5" w:type="dxa"/>
            <w:vMerge w:val="restart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公司本部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财务部门负责人岗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1.35岁以下（1986年12月31日之后出生）；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2.大学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>本科及以上学历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学士及以上学位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>会计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>财务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管理及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t>相关专业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3.具备中级会计师及以上专业技术职称，有CPA，ACCA等相关证书者优先；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4.具有相应职务的财务管理工作经验；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5.精通财务管理知识，熟悉国家与地方的财务政策会计法规、税务法规和相关税收政策、财务管理制度、企业内部控制等相关知识以及相关法律法规；有较强的财务分析能力、税务管控能力和判断能力。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305" w:type="dxa"/>
            <w:vMerge w:val="continue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党务工作岗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1.中共党员，30岁以下（1991年12月31日之后出生）；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2.大学本科及以上学历、学士及以上学位，哲学类、法学类、文学类、历史学类及相关专业；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3.熟悉党建理论政策和基层党务工作；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4.具备良好的文字写作能力和语言表达能力，能独立起草各类方案、报告、总结等文字材料。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1305" w:type="dxa"/>
            <w:vMerge w:val="continue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人力资源岗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1.中共党员，30岁以下（1991年12月31日之后出生）；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2.大学本科及以上学历、学士及以上学位，人力资源、企业管理及相关专业；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3.熟悉国有企业人力资源管理工作，熟悉劳动用工、社保、企业年金、个人所得税等有关政策法规和操作实务，熟悉干部管理、人事档案管理相关政策法规及标准，擅长薪酬管理、绩效考核等模块工作，具备相关工作实操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4.具备较强的文字写作能力，能独立起草制度、方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案、报告、总结等文字材料。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合肥</w:t>
            </w:r>
          </w:p>
        </w:tc>
      </w:tr>
    </w:tbl>
    <w:tbl>
      <w:tblPr>
        <w:tblStyle w:val="5"/>
        <w:tblpPr w:leftFromText="180" w:rightFromText="180" w:vertAnchor="text" w:horzAnchor="page" w:tblpX="1950" w:tblpY="124"/>
        <w:tblOverlap w:val="never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50"/>
        <w:gridCol w:w="765"/>
        <w:gridCol w:w="471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7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公司本部/管理中心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65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71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岗位招聘条件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default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公司本部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业务岗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1.30岁以下（1991年12月31日之后出生）；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2.大学本科及以上学历、学士及以上学位，经济学类、法学类、农学类、管理学类、文学类及相关专业；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3.具有扎实的文字功底和较强的沟通协调能力，较强的保密意识；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4.对“三农”工作有热情，具有“三农”情怀；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具备一定的风险分析判断能力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担保</w: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项目尽职调查与风险控制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，具有担保、银行等相关从业经验者优先。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合肥业务管理中心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业务岗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1.35岁以下（1986年12月31日之后出生）；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2.大学本科及以上学历、学士及以上学位，经济学类、法学类、农学类、管理学类、文学类及相关专业；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3.对“三农”工作有热情，具有“三农”情怀；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具备一定的风险分析判断能力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担保</w:t>
            </w:r>
            <w:r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项目尽职调查与风险控制</w:t>
            </w: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，具有担保、银行等相关从业经验者优先。</w:t>
            </w: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亳州业务管理中心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宿州业务管理中心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蚌埠业务管理中心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蚌埠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阜阳业务管理中心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tabs>
                <w:tab w:val="left" w:pos="1142"/>
              </w:tabs>
              <w:jc w:val="center"/>
              <w:rPr>
                <w:rFonts w:hint="eastAsia" w:ascii="Times New Roman" w:hAnsi="Times New Roman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滁州业务管理中心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六安业务管理中心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六安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马鞍山业务管理中心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马鞍山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池州业务管理中心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池州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安庆业务管理中心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en-US" w:eastAsia="zh-CN"/>
              </w:rPr>
              <w:t>安庆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ZTI1NWQwN2E3NjIxZWNlMTNiYzk0NzA5M2E1MzUifQ=="/>
  </w:docVars>
  <w:rsids>
    <w:rsidRoot w:val="00000000"/>
    <w:rsid w:val="434B19DE"/>
    <w:rsid w:val="78B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center"/>
      <w:outlineLvl w:val="0"/>
    </w:pPr>
    <w:rPr>
      <w:rFonts w:ascii="宋体" w:hAnsi="宋体" w:cs="宋体"/>
      <w:b/>
      <w:bCs/>
      <w:color w:val="000000"/>
      <w:kern w:val="36"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590" w:lineRule="exact"/>
      <w:ind w:firstLine="880" w:firstLineChars="200"/>
      <w:textAlignment w:val="baseline"/>
    </w:pPr>
    <w:rPr>
      <w:rFonts w:eastAsia="方正仿宋_GBK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2022-11-09T03:05:00Z</dcterms:created>
  <dc:creator>Administrator</dc:creator>
  <cp:lastModifiedBy>金霜</cp:lastModifiedBy>
  <dcterms:modified xsi:type="dcterms:W3CDTF">2022-11-09T03:14:55Z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B9595B89FD0D44EABAD8BA68394766F5</vt:lpwstr>
  </property>
</Properties>
</file>